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5BAA" w14:textId="454ED734" w:rsidR="005D0021" w:rsidRDefault="005D0021" w:rsidP="005F294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Food Service</w:t>
      </w:r>
    </w:p>
    <w:p w14:paraId="0A73FCF4" w14:textId="00AD5ADB" w:rsidR="005D0021" w:rsidRDefault="005D0021" w:rsidP="009D64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Yuma Campus</w:t>
      </w:r>
    </w:p>
    <w:p w14:paraId="682D8B8F" w14:textId="77777777" w:rsidR="009D6467" w:rsidRPr="009D6467" w:rsidRDefault="009D6467" w:rsidP="009D6467">
      <w:pPr>
        <w:jc w:val="center"/>
        <w:rPr>
          <w:rFonts w:ascii="Arial" w:hAnsi="Arial" w:cs="Arial"/>
          <w:sz w:val="6"/>
          <w:szCs w:val="6"/>
        </w:rPr>
      </w:pPr>
    </w:p>
    <w:p w14:paraId="1EBBC22F" w14:textId="7CA2BF5A" w:rsidR="005D0021" w:rsidRPr="005D0021" w:rsidRDefault="005D0021" w:rsidP="005D0021">
      <w:pPr>
        <w:pStyle w:val="BodyText"/>
        <w:tabs>
          <w:tab w:val="left" w:pos="10699"/>
        </w:tabs>
        <w:spacing w:before="1"/>
        <w:ind w:right="90"/>
        <w:jc w:val="both"/>
        <w:rPr>
          <w:sz w:val="22"/>
          <w:szCs w:val="22"/>
        </w:rPr>
      </w:pPr>
      <w:r>
        <w:rPr>
          <w:sz w:val="22"/>
          <w:szCs w:val="22"/>
        </w:rPr>
        <w:t>Sodexo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Inc.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contracted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Arizona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Western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College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7"/>
          <w:sz w:val="22"/>
          <w:szCs w:val="22"/>
        </w:rPr>
        <w:t xml:space="preserve"> our exclusive food service provider, </w:t>
      </w:r>
      <w:r>
        <w:rPr>
          <w:sz w:val="22"/>
          <w:szCs w:val="22"/>
        </w:rPr>
        <w:t>serving</w:t>
      </w:r>
      <w:r>
        <w:rPr>
          <w:spacing w:val="-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an</w:t>
      </w:r>
      <w:r>
        <w:rPr>
          <w:sz w:val="22"/>
          <w:szCs w:val="22"/>
        </w:rPr>
        <w:t xml:space="preserve"> extensive range of strict quality that follows food safety standards and policies. Food service carries risks that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include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limited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health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hazards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resulting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from improper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transport,</w:t>
      </w:r>
      <w:r>
        <w:rPr>
          <w:spacing w:val="-2"/>
          <w:sz w:val="22"/>
          <w:szCs w:val="22"/>
        </w:rPr>
        <w:t xml:space="preserve"> cross contamination, allergens, </w:t>
      </w:r>
      <w:r>
        <w:rPr>
          <w:sz w:val="22"/>
          <w:szCs w:val="22"/>
        </w:rPr>
        <w:t>handling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storage</w:t>
      </w:r>
      <w:r>
        <w:rPr>
          <w:b/>
          <w:spacing w:val="-2"/>
          <w:sz w:val="22"/>
          <w:szCs w:val="22"/>
        </w:rPr>
        <w:t>.</w:t>
      </w:r>
      <w:r w:rsidR="00E22463">
        <w:rPr>
          <w:b/>
          <w:spacing w:val="-2"/>
          <w:sz w:val="22"/>
          <w:szCs w:val="22"/>
        </w:rPr>
        <w:t xml:space="preserve"> </w:t>
      </w:r>
    </w:p>
    <w:p w14:paraId="24154F9F" w14:textId="77777777" w:rsidR="005D0021" w:rsidRDefault="005D0021" w:rsidP="005D0021">
      <w:pPr>
        <w:pStyle w:val="BodyText"/>
        <w:tabs>
          <w:tab w:val="left" w:pos="10699"/>
        </w:tabs>
        <w:spacing w:before="1"/>
        <w:ind w:right="90"/>
        <w:jc w:val="both"/>
        <w:rPr>
          <w:b/>
          <w:spacing w:val="-2"/>
          <w:sz w:val="22"/>
          <w:szCs w:val="22"/>
        </w:rPr>
      </w:pPr>
    </w:p>
    <w:p w14:paraId="609C4716" w14:textId="55B6B376" w:rsidR="005D0021" w:rsidRDefault="005D0021" w:rsidP="005D0021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All activities, meetings and events wishing for meals or snacks must first request food service through Conference &amp; Events.  Sodexo has the right to decline providing such service and may grant the requesting department permission to obtain on their own by way of a food waiver from Conference &amp; Events.  All AWC purchasing guidelines are to be followed.</w:t>
      </w:r>
    </w:p>
    <w:p w14:paraId="666001A7" w14:textId="77777777" w:rsidR="005D0021" w:rsidRDefault="005D0021" w:rsidP="005D0021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</w:p>
    <w:p w14:paraId="70240C6B" w14:textId="1B4302F0" w:rsidR="005D0021" w:rsidRDefault="005D0021" w:rsidP="005D0021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External food catering for activities, meetings or events are </w:t>
      </w:r>
      <w:r w:rsidR="0077544C">
        <w:rPr>
          <w:spacing w:val="-2"/>
          <w:sz w:val="22"/>
          <w:szCs w:val="22"/>
        </w:rPr>
        <w:t xml:space="preserve">generally </w:t>
      </w:r>
      <w:r>
        <w:rPr>
          <w:spacing w:val="-2"/>
          <w:sz w:val="22"/>
          <w:szCs w:val="22"/>
        </w:rPr>
        <w:t xml:space="preserve">not allowed </w:t>
      </w:r>
      <w:r w:rsidR="00240B84">
        <w:rPr>
          <w:spacing w:val="-2"/>
          <w:sz w:val="22"/>
          <w:szCs w:val="22"/>
        </w:rPr>
        <w:t xml:space="preserve">unless authorized by </w:t>
      </w:r>
      <w:r>
        <w:rPr>
          <w:spacing w:val="-2"/>
          <w:sz w:val="22"/>
          <w:szCs w:val="22"/>
        </w:rPr>
        <w:t xml:space="preserve">Conference &amp; Events </w:t>
      </w:r>
      <w:r w:rsidR="00240B84">
        <w:rPr>
          <w:spacing w:val="-2"/>
          <w:sz w:val="22"/>
          <w:szCs w:val="22"/>
        </w:rPr>
        <w:t xml:space="preserve">and a food </w:t>
      </w:r>
      <w:r>
        <w:rPr>
          <w:spacing w:val="-2"/>
          <w:sz w:val="22"/>
          <w:szCs w:val="22"/>
        </w:rPr>
        <w:t>waiver</w:t>
      </w:r>
      <w:r w:rsidR="00240B84">
        <w:rPr>
          <w:spacing w:val="-2"/>
          <w:sz w:val="22"/>
          <w:szCs w:val="22"/>
        </w:rPr>
        <w:t xml:space="preserve"> is granted.</w:t>
      </w:r>
      <w:r>
        <w:rPr>
          <w:spacing w:val="-2"/>
          <w:sz w:val="22"/>
          <w:szCs w:val="22"/>
        </w:rPr>
        <w:t xml:space="preserve">  Events that invite the community or educational partners cannot bring food to an event but can request food from Conference &amp; Events.  </w:t>
      </w:r>
    </w:p>
    <w:p w14:paraId="5DEDE02C" w14:textId="77777777" w:rsidR="005D0021" w:rsidRDefault="005D0021" w:rsidP="005D0021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</w:p>
    <w:p w14:paraId="38CF6703" w14:textId="77777777" w:rsidR="00FA4F31" w:rsidRDefault="005D0021" w:rsidP="005D0021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Each situation is considered individually and allowance for one occasion does not set precedence for future occasions.</w:t>
      </w:r>
    </w:p>
    <w:p w14:paraId="7BF92E14" w14:textId="77777777" w:rsidR="00FA4F31" w:rsidRDefault="00FA4F31" w:rsidP="005D0021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</w:p>
    <w:p w14:paraId="52DFC81A" w14:textId="16B26CB4" w:rsidR="00CB0659" w:rsidRDefault="005D0021" w:rsidP="00240B84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  <w:r w:rsidRPr="005D0021">
        <w:rPr>
          <w:spacing w:val="-2"/>
          <w:sz w:val="22"/>
          <w:szCs w:val="22"/>
        </w:rPr>
        <w:t>Fo</w:t>
      </w:r>
      <w:r w:rsidR="00CB0659">
        <w:rPr>
          <w:spacing w:val="-2"/>
          <w:sz w:val="22"/>
          <w:szCs w:val="22"/>
        </w:rPr>
        <w:t xml:space="preserve">r Club Activities, please follow club activities process, get activity approved after submitting activity request form, and contact &amp;E if the event or activity has any food related items. </w:t>
      </w:r>
    </w:p>
    <w:p w14:paraId="70726431" w14:textId="77777777" w:rsidR="00CB0659" w:rsidRDefault="00CB0659" w:rsidP="00240B84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</w:p>
    <w:p w14:paraId="47D3DE26" w14:textId="2AFAA676" w:rsidR="00240B84" w:rsidRDefault="00CB0659" w:rsidP="00240B84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Fo</w:t>
      </w:r>
      <w:r w:rsidR="005D0021" w:rsidRPr="005D0021">
        <w:rPr>
          <w:spacing w:val="-2"/>
          <w:sz w:val="22"/>
          <w:szCs w:val="22"/>
        </w:rPr>
        <w:t xml:space="preserve">od service shall be factored into the budget when planning activities, meetings or events. Budgetary considerations are not a deciding factor for granting a food waiver.  </w:t>
      </w:r>
      <w:r w:rsidR="005D0021">
        <w:rPr>
          <w:spacing w:val="-2"/>
          <w:sz w:val="22"/>
          <w:szCs w:val="22"/>
        </w:rPr>
        <w:t xml:space="preserve">Last minute requests are not a deciding factor for a food waiver.  Options are limited if requests are received without proper time to procure items.  </w:t>
      </w:r>
      <w:r w:rsidR="00FD107F">
        <w:rPr>
          <w:spacing w:val="-2"/>
          <w:sz w:val="22"/>
          <w:szCs w:val="22"/>
        </w:rPr>
        <w:t xml:space="preserve">Last minute requests will be offered alternative items and limited service, some items are based on availability. </w:t>
      </w:r>
    </w:p>
    <w:p w14:paraId="111453A5" w14:textId="77777777" w:rsidR="005D0021" w:rsidRDefault="005D0021" w:rsidP="005D0021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</w:p>
    <w:p w14:paraId="380A8513" w14:textId="2CB898D0" w:rsidR="005D0021" w:rsidRDefault="005D0021" w:rsidP="005D0021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</w:p>
    <w:p w14:paraId="41A100BD" w14:textId="77777777" w:rsidR="002F35A4" w:rsidRDefault="005D0021" w:rsidP="002F35A4">
      <w:pPr>
        <w:pStyle w:val="BodyText"/>
        <w:tabs>
          <w:tab w:val="left" w:pos="10699"/>
        </w:tabs>
        <w:spacing w:before="1"/>
        <w:ind w:right="90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 xml:space="preserve">Reminder! These are commonly ordered </w:t>
      </w:r>
      <w:r w:rsidRPr="008F4004">
        <w:rPr>
          <w:b/>
          <w:spacing w:val="-2"/>
          <w:sz w:val="22"/>
          <w:szCs w:val="22"/>
        </w:rPr>
        <w:t xml:space="preserve">items that are </w:t>
      </w:r>
      <w:r w:rsidR="00B915E8">
        <w:rPr>
          <w:b/>
          <w:spacing w:val="-2"/>
          <w:sz w:val="22"/>
          <w:szCs w:val="22"/>
        </w:rPr>
        <w:t>[provided by Sodexo through Conference &amp; Events:</w:t>
      </w:r>
      <w:r w:rsidR="00E22463">
        <w:rPr>
          <w:b/>
          <w:spacing w:val="-2"/>
          <w:sz w:val="22"/>
          <w:szCs w:val="22"/>
        </w:rPr>
        <w:t xml:space="preserve"> </w:t>
      </w:r>
      <w:r w:rsidR="002F35A4">
        <w:rPr>
          <w:b/>
          <w:spacing w:val="-2"/>
          <w:sz w:val="22"/>
          <w:szCs w:val="22"/>
        </w:rPr>
        <w:t>(</w:t>
      </w:r>
      <w:r w:rsidR="00E22463">
        <w:rPr>
          <w:b/>
          <w:spacing w:val="-2"/>
          <w:sz w:val="22"/>
          <w:szCs w:val="22"/>
        </w:rPr>
        <w:t xml:space="preserve">waiver </w:t>
      </w:r>
      <w:r w:rsidR="00E22463" w:rsidRPr="00E22463">
        <w:rPr>
          <w:b/>
          <w:spacing w:val="-2"/>
          <w:sz w:val="22"/>
          <w:szCs w:val="22"/>
          <w:u w:val="single"/>
        </w:rPr>
        <w:t>will not be granted</w:t>
      </w:r>
      <w:r w:rsidR="002F35A4">
        <w:rPr>
          <w:b/>
          <w:spacing w:val="-2"/>
          <w:sz w:val="22"/>
          <w:szCs w:val="22"/>
        </w:rPr>
        <w:t>)</w:t>
      </w:r>
    </w:p>
    <w:p w14:paraId="2639BE7C" w14:textId="77777777" w:rsidR="002F35A4" w:rsidRDefault="005D0021" w:rsidP="002F35A4">
      <w:pPr>
        <w:pStyle w:val="BodyText"/>
        <w:numPr>
          <w:ilvl w:val="0"/>
          <w:numId w:val="4"/>
        </w:numPr>
        <w:tabs>
          <w:tab w:val="left" w:pos="10699"/>
        </w:tabs>
        <w:spacing w:before="1"/>
        <w:ind w:right="90"/>
        <w:rPr>
          <w:bCs/>
          <w:spacing w:val="-2"/>
          <w:sz w:val="22"/>
          <w:szCs w:val="22"/>
        </w:rPr>
      </w:pPr>
      <w:r w:rsidRPr="00EE19E9">
        <w:rPr>
          <w:bCs/>
          <w:spacing w:val="-2"/>
          <w:sz w:val="22"/>
          <w:szCs w:val="22"/>
        </w:rPr>
        <w:t>Pastries, cookies, fruit trays, coffee and other beverage service</w:t>
      </w:r>
    </w:p>
    <w:p w14:paraId="445CA68E" w14:textId="3A428D76" w:rsidR="005D0021" w:rsidRPr="002F35A4" w:rsidRDefault="005D0021" w:rsidP="002F35A4">
      <w:pPr>
        <w:pStyle w:val="BodyText"/>
        <w:numPr>
          <w:ilvl w:val="0"/>
          <w:numId w:val="4"/>
        </w:numPr>
        <w:tabs>
          <w:tab w:val="left" w:pos="10699"/>
        </w:tabs>
        <w:spacing w:before="1"/>
        <w:ind w:right="90"/>
        <w:rPr>
          <w:bCs/>
          <w:spacing w:val="-2"/>
          <w:sz w:val="22"/>
          <w:szCs w:val="22"/>
        </w:rPr>
      </w:pPr>
      <w:r w:rsidRPr="002F35A4">
        <w:rPr>
          <w:bCs/>
          <w:spacing w:val="-2"/>
          <w:sz w:val="22"/>
          <w:szCs w:val="22"/>
        </w:rPr>
        <w:t xml:space="preserve">Pizza, boxed lunches, side dishes, and any combination of items that are considered or constitute a meal. </w:t>
      </w:r>
    </w:p>
    <w:p w14:paraId="76F46067" w14:textId="77777777" w:rsidR="005D0021" w:rsidRDefault="005D0021" w:rsidP="005D0021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</w:p>
    <w:p w14:paraId="239740B9" w14:textId="53E112C7" w:rsidR="005D0021" w:rsidRDefault="005D0021" w:rsidP="005D0021">
      <w:pPr>
        <w:pStyle w:val="BodyText"/>
        <w:tabs>
          <w:tab w:val="left" w:pos="10699"/>
        </w:tabs>
        <w:spacing w:before="1"/>
        <w:ind w:right="90"/>
        <w:jc w:val="both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Food Waiver Request are not required from Conference &amp; Events</w:t>
      </w:r>
      <w:r w:rsidR="00007E86">
        <w:rPr>
          <w:b/>
          <w:spacing w:val="-2"/>
          <w:sz w:val="22"/>
          <w:szCs w:val="22"/>
        </w:rPr>
        <w:t>, for the following items</w:t>
      </w:r>
      <w:r w:rsidR="00E22463">
        <w:rPr>
          <w:b/>
          <w:spacing w:val="-2"/>
          <w:sz w:val="22"/>
          <w:szCs w:val="22"/>
        </w:rPr>
        <w:t>:</w:t>
      </w:r>
    </w:p>
    <w:p w14:paraId="7C9AB11A" w14:textId="4586B714" w:rsidR="005D0021" w:rsidRDefault="005D0021" w:rsidP="005D0021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There are situations that </w:t>
      </w:r>
      <w:r w:rsidRPr="00007E86">
        <w:rPr>
          <w:spacing w:val="-2"/>
          <w:sz w:val="22"/>
          <w:szCs w:val="22"/>
          <w:u w:val="single"/>
        </w:rPr>
        <w:t>do not require approval or food waivers</w:t>
      </w:r>
      <w:r>
        <w:rPr>
          <w:spacing w:val="-2"/>
          <w:sz w:val="22"/>
          <w:szCs w:val="22"/>
        </w:rPr>
        <w:t xml:space="preserve"> including but not limited to below</w:t>
      </w:r>
      <w:r w:rsidR="00E22463">
        <w:rPr>
          <w:spacing w:val="-2"/>
          <w:sz w:val="22"/>
          <w:szCs w:val="22"/>
        </w:rPr>
        <w:t>:</w:t>
      </w:r>
    </w:p>
    <w:p w14:paraId="55891F9D" w14:textId="77777777" w:rsidR="005D0021" w:rsidRDefault="005D0021" w:rsidP="005D0021">
      <w:pPr>
        <w:pStyle w:val="BodyText"/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</w:p>
    <w:p w14:paraId="088EBCE7" w14:textId="17AF604E" w:rsidR="005D0021" w:rsidRDefault="005D0021" w:rsidP="005D0021">
      <w:pPr>
        <w:pStyle w:val="BodyTex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Food service at </w:t>
      </w:r>
      <w:r w:rsidR="002800D4">
        <w:rPr>
          <w:sz w:val="22"/>
          <w:szCs w:val="22"/>
        </w:rPr>
        <w:t xml:space="preserve">other </w:t>
      </w:r>
      <w:r>
        <w:rPr>
          <w:sz w:val="22"/>
          <w:szCs w:val="22"/>
        </w:rPr>
        <w:t xml:space="preserve">locations </w:t>
      </w:r>
      <w:r w:rsidR="002800D4">
        <w:rPr>
          <w:sz w:val="22"/>
          <w:szCs w:val="22"/>
        </w:rPr>
        <w:t xml:space="preserve">or </w:t>
      </w:r>
      <w:r>
        <w:rPr>
          <w:sz w:val="22"/>
          <w:szCs w:val="22"/>
        </w:rPr>
        <w:t xml:space="preserve">other </w:t>
      </w:r>
      <w:r w:rsidR="002800D4">
        <w:rPr>
          <w:sz w:val="22"/>
          <w:szCs w:val="22"/>
        </w:rPr>
        <w:t xml:space="preserve">campuses other </w:t>
      </w:r>
      <w:r>
        <w:rPr>
          <w:sz w:val="22"/>
          <w:szCs w:val="22"/>
        </w:rPr>
        <w:t>than Yuma Campus</w:t>
      </w:r>
    </w:p>
    <w:p w14:paraId="66F1AEDA" w14:textId="23130DD7" w:rsidR="005D0021" w:rsidRDefault="005D0021" w:rsidP="005D0021">
      <w:pPr>
        <w:pStyle w:val="BodyText"/>
        <w:numPr>
          <w:ilvl w:val="0"/>
          <w:numId w:val="3"/>
        </w:numPr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Departmental consumption </w:t>
      </w:r>
      <w:r w:rsidR="002800D4">
        <w:rPr>
          <w:spacing w:val="-2"/>
          <w:sz w:val="22"/>
          <w:szCs w:val="22"/>
        </w:rPr>
        <w:t xml:space="preserve">in </w:t>
      </w:r>
      <w:r>
        <w:rPr>
          <w:spacing w:val="-2"/>
          <w:sz w:val="22"/>
          <w:szCs w:val="22"/>
        </w:rPr>
        <w:t xml:space="preserve">AWC </w:t>
      </w:r>
      <w:proofErr w:type="gramStart"/>
      <w:r>
        <w:rPr>
          <w:spacing w:val="-2"/>
          <w:sz w:val="22"/>
          <w:szCs w:val="22"/>
        </w:rPr>
        <w:t>employees</w:t>
      </w:r>
      <w:proofErr w:type="gramEnd"/>
      <w:r w:rsidR="002800D4" w:rsidRPr="002800D4">
        <w:rPr>
          <w:spacing w:val="-2"/>
          <w:sz w:val="22"/>
          <w:szCs w:val="22"/>
        </w:rPr>
        <w:t xml:space="preserve"> </w:t>
      </w:r>
      <w:r w:rsidR="002800D4">
        <w:rPr>
          <w:spacing w:val="-2"/>
          <w:sz w:val="22"/>
          <w:szCs w:val="22"/>
        </w:rPr>
        <w:t>breakrooms</w:t>
      </w:r>
    </w:p>
    <w:p w14:paraId="60CDBF3B" w14:textId="77777777" w:rsidR="005D0021" w:rsidRDefault="005D0021" w:rsidP="005D0021">
      <w:pPr>
        <w:pStyle w:val="BodyText"/>
        <w:numPr>
          <w:ilvl w:val="0"/>
          <w:numId w:val="3"/>
        </w:numPr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Departmental potlucks for special occasions</w:t>
      </w:r>
    </w:p>
    <w:p w14:paraId="4D09CC7D" w14:textId="36BD00E0" w:rsidR="005D0021" w:rsidRDefault="005D0021" w:rsidP="005D0021">
      <w:pPr>
        <w:pStyle w:val="BodyText"/>
        <w:numPr>
          <w:ilvl w:val="0"/>
          <w:numId w:val="3"/>
        </w:numPr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Cases of water, </w:t>
      </w:r>
      <w:r w:rsidR="002F1F90">
        <w:rPr>
          <w:spacing w:val="-2"/>
          <w:sz w:val="22"/>
          <w:szCs w:val="22"/>
        </w:rPr>
        <w:t xml:space="preserve">bottled </w:t>
      </w:r>
      <w:r>
        <w:rPr>
          <w:spacing w:val="-2"/>
          <w:sz w:val="22"/>
          <w:szCs w:val="22"/>
        </w:rPr>
        <w:t>sports drinks outside of Schoening Conference Center areas.</w:t>
      </w:r>
    </w:p>
    <w:p w14:paraId="3A964CB2" w14:textId="3167888A" w:rsidR="005D0021" w:rsidRDefault="005D0021" w:rsidP="005D0021">
      <w:pPr>
        <w:pStyle w:val="BodyText"/>
        <w:numPr>
          <w:ilvl w:val="0"/>
          <w:numId w:val="3"/>
        </w:numPr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  <w:r w:rsidRPr="005D0021">
        <w:rPr>
          <w:spacing w:val="-2"/>
          <w:sz w:val="22"/>
          <w:szCs w:val="22"/>
        </w:rPr>
        <w:t xml:space="preserve">Items including but not limited to individually wrapped snack size or </w:t>
      </w:r>
      <w:proofErr w:type="gramStart"/>
      <w:r w:rsidRPr="005D0021">
        <w:rPr>
          <w:spacing w:val="-2"/>
          <w:sz w:val="22"/>
          <w:szCs w:val="22"/>
        </w:rPr>
        <w:t>mini items</w:t>
      </w:r>
      <w:proofErr w:type="gramEnd"/>
      <w:r w:rsidRPr="005D0021">
        <w:rPr>
          <w:spacing w:val="-2"/>
          <w:sz w:val="22"/>
          <w:szCs w:val="22"/>
        </w:rPr>
        <w:t xml:space="preserve"> such as bags of candy, </w:t>
      </w:r>
      <w:r w:rsidR="006D4AEC">
        <w:rPr>
          <w:spacing w:val="-2"/>
          <w:sz w:val="22"/>
          <w:szCs w:val="22"/>
        </w:rPr>
        <w:t xml:space="preserve">mints, chocolates, or </w:t>
      </w:r>
      <w:r w:rsidRPr="005D0021">
        <w:rPr>
          <w:spacing w:val="-2"/>
          <w:sz w:val="22"/>
          <w:szCs w:val="22"/>
        </w:rPr>
        <w:t>snacks usually found in a concession stand</w:t>
      </w:r>
      <w:r>
        <w:rPr>
          <w:spacing w:val="-2"/>
          <w:sz w:val="22"/>
          <w:szCs w:val="22"/>
        </w:rPr>
        <w:t xml:space="preserve"> outside of Schoening Conference Center areas.</w:t>
      </w:r>
    </w:p>
    <w:p w14:paraId="40CB2BA5" w14:textId="3EDBA6E1" w:rsidR="005D0021" w:rsidRPr="009D6467" w:rsidRDefault="00835EB4" w:rsidP="009E7840">
      <w:pPr>
        <w:pStyle w:val="BodyText"/>
        <w:numPr>
          <w:ilvl w:val="0"/>
          <w:numId w:val="3"/>
        </w:numPr>
        <w:tabs>
          <w:tab w:val="left" w:pos="10699"/>
        </w:tabs>
        <w:spacing w:before="1"/>
        <w:ind w:right="90"/>
        <w:jc w:val="both"/>
        <w:rPr>
          <w:spacing w:val="-2"/>
          <w:sz w:val="22"/>
          <w:szCs w:val="22"/>
        </w:rPr>
      </w:pPr>
      <w:r w:rsidRPr="009D6467">
        <w:rPr>
          <w:spacing w:val="-2"/>
          <w:sz w:val="22"/>
          <w:szCs w:val="22"/>
        </w:rPr>
        <w:t>No outside food or beverage is allowed inside the Scho</w:t>
      </w:r>
      <w:r w:rsidR="00E0099C" w:rsidRPr="009D6467">
        <w:rPr>
          <w:spacing w:val="-2"/>
          <w:sz w:val="22"/>
          <w:szCs w:val="22"/>
        </w:rPr>
        <w:t xml:space="preserve">ening Conference Center, Frances Morris Boardroom, East Meeting Room, Breezeway, and Courtyard. </w:t>
      </w:r>
      <w:r w:rsidR="005D0021" w:rsidRPr="009D6467">
        <w:rPr>
          <w:spacing w:val="-2"/>
          <w:sz w:val="22"/>
          <w:szCs w:val="22"/>
        </w:rPr>
        <w:t xml:space="preserve">  </w:t>
      </w:r>
    </w:p>
    <w:sectPr w:rsidR="005D0021" w:rsidRPr="009D6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C5C"/>
    <w:multiLevelType w:val="hybridMultilevel"/>
    <w:tmpl w:val="C6FC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D077F"/>
    <w:multiLevelType w:val="hybridMultilevel"/>
    <w:tmpl w:val="64B6F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57A9D"/>
    <w:multiLevelType w:val="hybridMultilevel"/>
    <w:tmpl w:val="4E768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21"/>
    <w:rsid w:val="00007E86"/>
    <w:rsid w:val="00240B84"/>
    <w:rsid w:val="002800D4"/>
    <w:rsid w:val="002D28E4"/>
    <w:rsid w:val="002D7CF6"/>
    <w:rsid w:val="002F1F90"/>
    <w:rsid w:val="002F35A4"/>
    <w:rsid w:val="00367EA3"/>
    <w:rsid w:val="005D0021"/>
    <w:rsid w:val="005F2944"/>
    <w:rsid w:val="006D4AEC"/>
    <w:rsid w:val="0077544C"/>
    <w:rsid w:val="00835EB4"/>
    <w:rsid w:val="009D6467"/>
    <w:rsid w:val="00B915E8"/>
    <w:rsid w:val="00CB0659"/>
    <w:rsid w:val="00D45C5B"/>
    <w:rsid w:val="00E0099C"/>
    <w:rsid w:val="00E22463"/>
    <w:rsid w:val="00E74178"/>
    <w:rsid w:val="00FA4F31"/>
    <w:rsid w:val="00FD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5C62"/>
  <w15:chartTrackingRefBased/>
  <w15:docId w15:val="{03FDE5F8-9D10-41AE-A056-D705F33D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02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D00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002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Western College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Parr</dc:creator>
  <cp:keywords/>
  <dc:description/>
  <cp:lastModifiedBy>Nicole Parr</cp:lastModifiedBy>
  <cp:revision>2</cp:revision>
  <cp:lastPrinted>2023-08-15T19:10:00Z</cp:lastPrinted>
  <dcterms:created xsi:type="dcterms:W3CDTF">2023-12-14T21:29:00Z</dcterms:created>
  <dcterms:modified xsi:type="dcterms:W3CDTF">2023-12-14T21:29:00Z</dcterms:modified>
</cp:coreProperties>
</file>